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30357" w14:textId="77777777" w:rsidR="00E94938" w:rsidRPr="000F59F1" w:rsidRDefault="00E94938" w:rsidP="008E2DC2">
      <w:pPr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0F59F1">
        <w:rPr>
          <w:rFonts w:ascii="Times New Roman" w:eastAsia="標楷體" w:hAnsi="Times New Roman" w:cs="Times New Roman"/>
          <w:b/>
          <w:sz w:val="36"/>
          <w:szCs w:val="32"/>
        </w:rPr>
        <w:t>中華民國射箭協會運動禁藥管制委員會組織簡則</w:t>
      </w:r>
    </w:p>
    <w:p w14:paraId="173FB076" w14:textId="7E49048D" w:rsidR="005B17D3" w:rsidRPr="005B17D3" w:rsidRDefault="005B17D3" w:rsidP="005B17D3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8675A">
        <w:rPr>
          <w:rFonts w:ascii="Times New Roman" w:eastAsia="標楷體" w:hAnsi="Times New Roman" w:cs="Times New Roman"/>
          <w:sz w:val="20"/>
          <w:szCs w:val="20"/>
        </w:rPr>
        <w:t>109.07.04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本會第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12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屆第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5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次暨第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3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次監事會議通過</w:t>
      </w:r>
    </w:p>
    <w:p w14:paraId="3D13DE92" w14:textId="145AB535" w:rsidR="00E94938" w:rsidRPr="002964B9" w:rsidRDefault="00E94938" w:rsidP="005B17D3">
      <w:pPr>
        <w:ind w:rightChars="-82" w:right="-197"/>
        <w:rPr>
          <w:rFonts w:ascii="Times New Roman" w:eastAsia="標楷體" w:hAnsi="Times New Roman" w:cs="Times New Roman"/>
          <w:color w:val="000000" w:themeColor="text1"/>
        </w:rPr>
      </w:pPr>
      <w:r w:rsidRPr="00E94938">
        <w:rPr>
          <w:rFonts w:ascii="Times New Roman" w:eastAsia="標楷體" w:hAnsi="Times New Roman" w:cs="Times New Roman"/>
        </w:rPr>
        <w:t>一、</w:t>
      </w:r>
      <w:r w:rsidRPr="002964B9">
        <w:rPr>
          <w:rFonts w:ascii="Times New Roman" w:eastAsia="標楷體" w:hAnsi="Times New Roman" w:cs="Times New Roman"/>
          <w:color w:val="000000" w:themeColor="text1"/>
        </w:rPr>
        <w:t>依據</w:t>
      </w:r>
      <w:r w:rsidR="00C5679D" w:rsidRPr="002964B9">
        <w:rPr>
          <w:rFonts w:ascii="Times New Roman" w:eastAsia="標楷體" w:hAnsi="Times New Roman" w:cs="Times New Roman" w:hint="eastAsia"/>
          <w:color w:val="000000" w:themeColor="text1"/>
        </w:rPr>
        <w:t>「國民體育法」第四十條規定及</w:t>
      </w:r>
      <w:r w:rsidR="00C5679D" w:rsidRPr="002964B9">
        <w:rPr>
          <w:rFonts w:ascii="Times New Roman" w:eastAsia="標楷體" w:hAnsi="Times New Roman" w:cs="Times New Roman"/>
          <w:color w:val="000000" w:themeColor="text1"/>
        </w:rPr>
        <w:t>本會組織章程第</w:t>
      </w:r>
      <w:r w:rsidR="005B17D3">
        <w:rPr>
          <w:rFonts w:ascii="Times New Roman" w:eastAsia="標楷體" w:hAnsi="Times New Roman" w:cs="Times New Roman" w:hint="eastAsia"/>
          <w:color w:val="000000" w:themeColor="text1"/>
        </w:rPr>
        <w:t>三十</w:t>
      </w:r>
      <w:bookmarkStart w:id="0" w:name="_GoBack"/>
      <w:bookmarkEnd w:id="0"/>
      <w:r w:rsidR="00C5679D" w:rsidRPr="002964B9">
        <w:rPr>
          <w:rFonts w:ascii="Times New Roman" w:eastAsia="標楷體" w:hAnsi="Times New Roman" w:cs="Times New Roman"/>
          <w:color w:val="000000" w:themeColor="text1"/>
        </w:rPr>
        <w:t>條訂定之。</w:t>
      </w:r>
      <w:r w:rsidRPr="002964B9">
        <w:rPr>
          <w:rFonts w:ascii="Times New Roman" w:eastAsia="標楷體" w:hAnsi="Times New Roman" w:cs="Times New Roman"/>
          <w:color w:val="000000" w:themeColor="text1"/>
        </w:rPr>
        <w:t>為維護射箭運動良善風氣，建立乾淨的運動</w:t>
      </w:r>
      <w:r w:rsidRPr="002964B9">
        <w:rPr>
          <w:rFonts w:ascii="Times New Roman" w:eastAsia="標楷體" w:hAnsi="Times New Roman" w:cs="Times New Roman"/>
          <w:color w:val="000000" w:themeColor="text1"/>
        </w:rPr>
        <w:t>(clean sport)</w:t>
      </w:r>
      <w:r w:rsidRPr="002964B9">
        <w:rPr>
          <w:rFonts w:ascii="Times New Roman" w:eastAsia="標楷體" w:hAnsi="Times New Roman" w:cs="Times New Roman"/>
          <w:color w:val="000000" w:themeColor="text1"/>
        </w:rPr>
        <w:t>，對於運動禁藥建立正確的認知，提供諮詢與救濟管道，特設置運動禁藥管制委員會（以下簡稱本委員會）。</w:t>
      </w:r>
    </w:p>
    <w:p w14:paraId="3E4E6932" w14:textId="77777777" w:rsidR="00E94938" w:rsidRPr="002964B9" w:rsidRDefault="00E94938" w:rsidP="00E94938">
      <w:pPr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二、本委員會隸屬中華民國射箭協會，不得對外行文。</w:t>
      </w:r>
    </w:p>
    <w:p w14:paraId="61267B0E" w14:textId="77777777" w:rsidR="00E94938" w:rsidRPr="002964B9" w:rsidRDefault="00E94938" w:rsidP="00E94938">
      <w:pPr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三、本委員會委員均屬無給職。</w:t>
      </w:r>
    </w:p>
    <w:p w14:paraId="1C4BA466" w14:textId="77777777" w:rsidR="00E94938" w:rsidRPr="002964B9" w:rsidRDefault="00E94938" w:rsidP="00E94938">
      <w:pPr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四、本委員會會址設於中華民國射箭協會會內。</w:t>
      </w:r>
    </w:p>
    <w:p w14:paraId="1CEEAE81" w14:textId="77777777" w:rsidR="00E94938" w:rsidRPr="002964B9" w:rsidRDefault="00E94938" w:rsidP="00E94938">
      <w:pPr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五、本委員會之任務如下：</w:t>
      </w:r>
    </w:p>
    <w:p w14:paraId="0BA94F5A" w14:textId="77777777" w:rsidR="00E94938" w:rsidRPr="002964B9" w:rsidRDefault="00E94938" w:rsidP="00311EA6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(</w:t>
      </w:r>
      <w:r w:rsidRPr="002964B9">
        <w:rPr>
          <w:rFonts w:ascii="Times New Roman" w:eastAsia="標楷體" w:hAnsi="Times New Roman" w:cs="Times New Roman"/>
          <w:color w:val="000000" w:themeColor="text1"/>
        </w:rPr>
        <w:t>一</w:t>
      </w:r>
      <w:r w:rsidRPr="002964B9">
        <w:rPr>
          <w:rFonts w:ascii="Times New Roman" w:eastAsia="標楷體" w:hAnsi="Times New Roman" w:cs="Times New Roman"/>
          <w:color w:val="000000" w:themeColor="text1"/>
        </w:rPr>
        <w:t>)</w:t>
      </w:r>
      <w:r w:rsidRPr="002964B9">
        <w:rPr>
          <w:rFonts w:ascii="Times New Roman" w:eastAsia="標楷體" w:hAnsi="Times New Roman" w:cs="Times New Roman"/>
          <w:color w:val="000000" w:themeColor="text1"/>
        </w:rPr>
        <w:t>運動禁藥採樣檢測、教育、宣導及防治等事宜之諮詢。</w:t>
      </w:r>
    </w:p>
    <w:p w14:paraId="7955E3EB" w14:textId="77777777" w:rsidR="00E94938" w:rsidRPr="002964B9" w:rsidRDefault="00E94938" w:rsidP="00311EA6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(</w:t>
      </w:r>
      <w:r w:rsidRPr="002964B9">
        <w:rPr>
          <w:rFonts w:ascii="Times New Roman" w:eastAsia="標楷體" w:hAnsi="Times New Roman" w:cs="Times New Roman"/>
          <w:color w:val="000000" w:themeColor="text1"/>
        </w:rPr>
        <w:t>二</w:t>
      </w:r>
      <w:r w:rsidRPr="002964B9">
        <w:rPr>
          <w:rFonts w:ascii="Times New Roman" w:eastAsia="標楷體" w:hAnsi="Times New Roman" w:cs="Times New Roman"/>
          <w:color w:val="000000" w:themeColor="text1"/>
        </w:rPr>
        <w:t>)</w:t>
      </w:r>
      <w:r w:rsidRPr="002964B9">
        <w:rPr>
          <w:rFonts w:ascii="Times New Roman" w:eastAsia="標楷體" w:hAnsi="Times New Roman" w:cs="Times New Roman"/>
          <w:color w:val="000000" w:themeColor="text1"/>
        </w:rPr>
        <w:t>違規使用運動禁藥之處理及處罰事宜之建議。</w:t>
      </w:r>
    </w:p>
    <w:p w14:paraId="6F159F5C" w14:textId="77777777" w:rsidR="00E94938" w:rsidRPr="002964B9" w:rsidRDefault="00E94938" w:rsidP="00311EA6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(</w:t>
      </w:r>
      <w:r w:rsidRPr="002964B9">
        <w:rPr>
          <w:rFonts w:ascii="Times New Roman" w:eastAsia="標楷體" w:hAnsi="Times New Roman" w:cs="Times New Roman"/>
          <w:color w:val="000000" w:themeColor="text1"/>
        </w:rPr>
        <w:t>三</w:t>
      </w:r>
      <w:r w:rsidRPr="002964B9">
        <w:rPr>
          <w:rFonts w:ascii="Times New Roman" w:eastAsia="標楷體" w:hAnsi="Times New Roman" w:cs="Times New Roman"/>
          <w:color w:val="000000" w:themeColor="text1"/>
        </w:rPr>
        <w:t>)</w:t>
      </w:r>
      <w:r w:rsidRPr="002964B9">
        <w:rPr>
          <w:rFonts w:ascii="Times New Roman" w:eastAsia="標楷體" w:hAnsi="Times New Roman" w:cs="Times New Roman"/>
          <w:color w:val="000000" w:themeColor="text1"/>
        </w:rPr>
        <w:t>相關運動禁藥諮詢管道之提供。</w:t>
      </w:r>
    </w:p>
    <w:p w14:paraId="2B8F8954" w14:textId="77777777" w:rsidR="00E94938" w:rsidRPr="002964B9" w:rsidRDefault="00E94938" w:rsidP="00E94938">
      <w:pPr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六、本委員會組織如下：</w:t>
      </w:r>
    </w:p>
    <w:p w14:paraId="3C942D90" w14:textId="649FD73D" w:rsidR="00E94938" w:rsidRPr="002964B9" w:rsidRDefault="00E94938" w:rsidP="00E94938">
      <w:pPr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置委員</w:t>
      </w:r>
      <w:r w:rsidR="006D66D5" w:rsidRPr="002964B9">
        <w:rPr>
          <w:rFonts w:ascii="Times New Roman" w:eastAsia="標楷體" w:hAnsi="Times New Roman" w:cs="Times New Roman"/>
          <w:color w:val="000000" w:themeColor="text1"/>
        </w:rPr>
        <w:t>5</w:t>
      </w:r>
      <w:r w:rsidRPr="002964B9">
        <w:rPr>
          <w:rFonts w:ascii="Times New Roman" w:eastAsia="標楷體" w:hAnsi="Times New Roman" w:cs="Times New Roman"/>
          <w:color w:val="000000" w:themeColor="text1"/>
        </w:rPr>
        <w:t>人，由理事長推薦，</w:t>
      </w:r>
      <w:r w:rsidR="006D66D5" w:rsidRPr="002964B9">
        <w:rPr>
          <w:rFonts w:ascii="Times New Roman" w:eastAsia="標楷體" w:hAnsi="Times New Roman" w:cs="Times New Roman"/>
          <w:color w:val="000000" w:themeColor="text1"/>
        </w:rPr>
        <w:t>其中</w:t>
      </w:r>
      <w:r w:rsidR="006D66D5" w:rsidRPr="002964B9">
        <w:rPr>
          <w:rFonts w:ascii="Times New Roman" w:eastAsia="標楷體" w:hAnsi="Times New Roman" w:cs="Times New Roman"/>
          <w:color w:val="000000" w:themeColor="text1"/>
        </w:rPr>
        <w:t xml:space="preserve"> 1 </w:t>
      </w:r>
      <w:r w:rsidR="006D66D5" w:rsidRPr="002964B9">
        <w:rPr>
          <w:rFonts w:ascii="Times New Roman" w:eastAsia="標楷體" w:hAnsi="Times New Roman" w:cs="Times New Roman"/>
          <w:color w:val="000000" w:themeColor="text1"/>
        </w:rPr>
        <w:t>人為</w:t>
      </w:r>
      <w:bookmarkStart w:id="1" w:name="_Hlk44424941"/>
      <w:r w:rsidR="006D66D5" w:rsidRPr="002964B9">
        <w:rPr>
          <w:rFonts w:ascii="Times New Roman" w:eastAsia="標楷體" w:hAnsi="Times New Roman" w:cs="Times New Roman" w:hint="eastAsia"/>
          <w:color w:val="000000" w:themeColor="text1"/>
        </w:rPr>
        <w:t>主任委員</w:t>
      </w:r>
      <w:bookmarkEnd w:id="1"/>
      <w:r w:rsidR="006D66D5" w:rsidRPr="002964B9">
        <w:rPr>
          <w:rFonts w:ascii="Times New Roman" w:eastAsia="標楷體" w:hAnsi="Times New Roman" w:cs="Times New Roman"/>
          <w:color w:val="000000" w:themeColor="text1"/>
        </w:rPr>
        <w:t>，</w:t>
      </w:r>
      <w:r w:rsidR="006D66D5" w:rsidRPr="002964B9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="006D66D5" w:rsidRPr="002964B9">
        <w:rPr>
          <w:rFonts w:ascii="Times New Roman" w:eastAsia="標楷體" w:hAnsi="Times New Roman" w:cs="Times New Roman"/>
          <w:color w:val="000000" w:themeColor="text1"/>
        </w:rPr>
        <w:t>人為</w:t>
      </w:r>
      <w:r w:rsidR="006D66D5" w:rsidRPr="002964B9">
        <w:rPr>
          <w:rFonts w:ascii="Times New Roman" w:eastAsia="標楷體" w:hAnsi="Times New Roman" w:cs="Times New Roman" w:hint="eastAsia"/>
          <w:color w:val="000000" w:themeColor="text1"/>
        </w:rPr>
        <w:t>執行秘書</w:t>
      </w:r>
      <w:r w:rsidRPr="002964B9">
        <w:rPr>
          <w:rFonts w:ascii="Times New Roman" w:eastAsia="標楷體" w:hAnsi="Times New Roman" w:cs="Times New Roman"/>
          <w:color w:val="000000" w:themeColor="text1"/>
        </w:rPr>
        <w:t>，經理事會通過後聘任，聘報</w:t>
      </w:r>
      <w:r w:rsidR="00C5679D" w:rsidRPr="002964B9">
        <w:rPr>
          <w:rFonts w:ascii="Times New Roman" w:eastAsia="標楷體" w:hAnsi="Times New Roman" w:cs="Times New Roman" w:hint="eastAsia"/>
          <w:color w:val="000000" w:themeColor="text1"/>
        </w:rPr>
        <w:t>教育部</w:t>
      </w:r>
      <w:r w:rsidRPr="002964B9">
        <w:rPr>
          <w:rFonts w:ascii="Times New Roman" w:eastAsia="標楷體" w:hAnsi="Times New Roman" w:cs="Times New Roman"/>
          <w:color w:val="000000" w:themeColor="text1"/>
        </w:rPr>
        <w:t>備查，委員解聘與改聘時亦同。委員會任期與理事長</w:t>
      </w:r>
      <w:r w:rsidR="00AD65B7" w:rsidRPr="002964B9">
        <w:rPr>
          <w:rFonts w:ascii="Times New Roman" w:eastAsia="標楷體" w:hAnsi="Times New Roman" w:cs="Times New Roman" w:hint="eastAsia"/>
          <w:color w:val="000000" w:themeColor="text1"/>
        </w:rPr>
        <w:t>相同</w:t>
      </w:r>
      <w:r w:rsidRPr="002964B9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BA4C32F" w14:textId="77777777" w:rsidR="00E94938" w:rsidRPr="002964B9" w:rsidRDefault="00E94938" w:rsidP="00E94938">
      <w:pPr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七、本委員會成員須包括下列人員，並至少各</w:t>
      </w:r>
      <w:r w:rsidRPr="002964B9">
        <w:rPr>
          <w:rFonts w:ascii="Times New Roman" w:eastAsia="標楷體" w:hAnsi="Times New Roman" w:cs="Times New Roman"/>
          <w:color w:val="000000" w:themeColor="text1"/>
        </w:rPr>
        <w:t xml:space="preserve"> 1 </w:t>
      </w:r>
      <w:r w:rsidRPr="002964B9">
        <w:rPr>
          <w:rFonts w:ascii="Times New Roman" w:eastAsia="標楷體" w:hAnsi="Times New Roman" w:cs="Times New Roman"/>
          <w:color w:val="000000" w:themeColor="text1"/>
        </w:rPr>
        <w:t>人：</w:t>
      </w:r>
    </w:p>
    <w:p w14:paraId="1AE09BB2" w14:textId="77777777" w:rsidR="00E94938" w:rsidRPr="002964B9" w:rsidRDefault="00E94938" w:rsidP="00311EA6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(</w:t>
      </w:r>
      <w:r w:rsidRPr="002964B9">
        <w:rPr>
          <w:rFonts w:ascii="Times New Roman" w:eastAsia="標楷體" w:hAnsi="Times New Roman" w:cs="Times New Roman"/>
          <w:color w:val="000000" w:themeColor="text1"/>
        </w:rPr>
        <w:t>一</w:t>
      </w:r>
      <w:r w:rsidRPr="002964B9">
        <w:rPr>
          <w:rFonts w:ascii="Times New Roman" w:eastAsia="標楷體" w:hAnsi="Times New Roman" w:cs="Times New Roman"/>
          <w:color w:val="000000" w:themeColor="text1"/>
        </w:rPr>
        <w:t>)</w:t>
      </w:r>
      <w:r w:rsidRPr="002964B9">
        <w:rPr>
          <w:rFonts w:ascii="Times New Roman" w:eastAsia="標楷體" w:hAnsi="Times New Roman" w:cs="Times New Roman"/>
          <w:color w:val="000000" w:themeColor="text1"/>
        </w:rPr>
        <w:t>運動禁藥專業人士</w:t>
      </w:r>
    </w:p>
    <w:p w14:paraId="35C1C94A" w14:textId="77777777" w:rsidR="00E94938" w:rsidRPr="002964B9" w:rsidRDefault="00E94938" w:rsidP="00311EA6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(</w:t>
      </w:r>
      <w:r w:rsidRPr="002964B9">
        <w:rPr>
          <w:rFonts w:ascii="Times New Roman" w:eastAsia="標楷體" w:hAnsi="Times New Roman" w:cs="Times New Roman"/>
          <w:color w:val="000000" w:themeColor="text1"/>
        </w:rPr>
        <w:t>二</w:t>
      </w:r>
      <w:r w:rsidRPr="002964B9">
        <w:rPr>
          <w:rFonts w:ascii="Times New Roman" w:eastAsia="標楷體" w:hAnsi="Times New Roman" w:cs="Times New Roman"/>
          <w:color w:val="000000" w:themeColor="text1"/>
        </w:rPr>
        <w:t>)</w:t>
      </w:r>
      <w:r w:rsidRPr="002964B9">
        <w:rPr>
          <w:rFonts w:ascii="Times New Roman" w:eastAsia="標楷體" w:hAnsi="Times New Roman" w:cs="Times New Roman"/>
          <w:color w:val="000000" w:themeColor="text1"/>
        </w:rPr>
        <w:t>運動醫學專業人士</w:t>
      </w:r>
    </w:p>
    <w:p w14:paraId="6653FC9D" w14:textId="77777777" w:rsidR="00E94938" w:rsidRPr="002964B9" w:rsidRDefault="00E94938" w:rsidP="00311EA6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(</w:t>
      </w:r>
      <w:r w:rsidRPr="002964B9">
        <w:rPr>
          <w:rFonts w:ascii="Times New Roman" w:eastAsia="標楷體" w:hAnsi="Times New Roman" w:cs="Times New Roman"/>
          <w:color w:val="000000" w:themeColor="text1"/>
        </w:rPr>
        <w:t>三</w:t>
      </w:r>
      <w:r w:rsidRPr="002964B9">
        <w:rPr>
          <w:rFonts w:ascii="Times New Roman" w:eastAsia="標楷體" w:hAnsi="Times New Roman" w:cs="Times New Roman"/>
          <w:color w:val="000000" w:themeColor="text1"/>
        </w:rPr>
        <w:t>)</w:t>
      </w:r>
      <w:r w:rsidRPr="002964B9">
        <w:rPr>
          <w:rFonts w:ascii="Times New Roman" w:eastAsia="標楷體" w:hAnsi="Times New Roman" w:cs="Times New Roman"/>
          <w:color w:val="000000" w:themeColor="text1"/>
        </w:rPr>
        <w:t>體育專業人士</w:t>
      </w:r>
    </w:p>
    <w:p w14:paraId="3F0EFFFB" w14:textId="77777777" w:rsidR="00E94938" w:rsidRPr="002964B9" w:rsidRDefault="00E94938" w:rsidP="00311EA6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(</w:t>
      </w:r>
      <w:r w:rsidRPr="002964B9">
        <w:rPr>
          <w:rFonts w:ascii="Times New Roman" w:eastAsia="標楷體" w:hAnsi="Times New Roman" w:cs="Times New Roman"/>
          <w:color w:val="000000" w:themeColor="text1"/>
        </w:rPr>
        <w:t>四</w:t>
      </w:r>
      <w:r w:rsidRPr="002964B9">
        <w:rPr>
          <w:rFonts w:ascii="Times New Roman" w:eastAsia="標楷體" w:hAnsi="Times New Roman" w:cs="Times New Roman"/>
          <w:color w:val="000000" w:themeColor="text1"/>
        </w:rPr>
        <w:t>)</w:t>
      </w:r>
      <w:r w:rsidRPr="002964B9">
        <w:rPr>
          <w:rFonts w:ascii="Times New Roman" w:eastAsia="標楷體" w:hAnsi="Times New Roman" w:cs="Times New Roman"/>
          <w:color w:val="000000" w:themeColor="text1"/>
        </w:rPr>
        <w:t>法律專業人士</w:t>
      </w:r>
    </w:p>
    <w:p w14:paraId="3D7F1E12" w14:textId="77777777" w:rsidR="00E94938" w:rsidRPr="002964B9" w:rsidRDefault="00E94938" w:rsidP="00E94938">
      <w:pPr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八、本委員會召開會議時：</w:t>
      </w:r>
    </w:p>
    <w:p w14:paraId="50B162DE" w14:textId="399AC9C5" w:rsidR="00E94938" w:rsidRPr="002964B9" w:rsidRDefault="00E94938" w:rsidP="00311EA6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(</w:t>
      </w:r>
      <w:r w:rsidRPr="002964B9">
        <w:rPr>
          <w:rFonts w:ascii="Times New Roman" w:eastAsia="標楷體" w:hAnsi="Times New Roman" w:cs="Times New Roman"/>
          <w:color w:val="000000" w:themeColor="text1"/>
        </w:rPr>
        <w:t>一</w:t>
      </w:r>
      <w:r w:rsidRPr="002964B9">
        <w:rPr>
          <w:rFonts w:ascii="Times New Roman" w:eastAsia="標楷體" w:hAnsi="Times New Roman" w:cs="Times New Roman"/>
          <w:color w:val="000000" w:themeColor="text1"/>
        </w:rPr>
        <w:t>)</w:t>
      </w:r>
      <w:r w:rsidRPr="002964B9">
        <w:rPr>
          <w:rFonts w:ascii="Times New Roman" w:eastAsia="標楷體" w:hAnsi="Times New Roman" w:cs="Times New Roman"/>
          <w:color w:val="000000" w:themeColor="text1"/>
        </w:rPr>
        <w:t>由</w:t>
      </w:r>
      <w:r w:rsidR="00311EA6" w:rsidRPr="002964B9">
        <w:rPr>
          <w:rFonts w:ascii="Times New Roman" w:eastAsia="標楷體" w:hAnsi="Times New Roman" w:cs="Times New Roman" w:hint="eastAsia"/>
          <w:color w:val="000000" w:themeColor="text1"/>
        </w:rPr>
        <w:t>主任委員</w:t>
      </w:r>
      <w:r w:rsidRPr="002964B9">
        <w:rPr>
          <w:rFonts w:ascii="Times New Roman" w:eastAsia="標楷體" w:hAnsi="Times New Roman" w:cs="Times New Roman"/>
          <w:color w:val="000000" w:themeColor="text1"/>
        </w:rPr>
        <w:t>擔任主席，</w:t>
      </w:r>
      <w:r w:rsidR="00311EA6" w:rsidRPr="002964B9">
        <w:rPr>
          <w:rFonts w:ascii="Times New Roman" w:eastAsia="標楷體" w:hAnsi="Times New Roman" w:cs="Times New Roman" w:hint="eastAsia"/>
          <w:color w:val="000000" w:themeColor="text1"/>
        </w:rPr>
        <w:t>主任委員</w:t>
      </w:r>
      <w:r w:rsidRPr="002964B9">
        <w:rPr>
          <w:rFonts w:ascii="Times New Roman" w:eastAsia="標楷體" w:hAnsi="Times New Roman" w:cs="Times New Roman"/>
          <w:color w:val="000000" w:themeColor="text1"/>
        </w:rPr>
        <w:t>未克出席時，由委員互推</w:t>
      </w:r>
      <w:r w:rsidRPr="002964B9">
        <w:rPr>
          <w:rFonts w:ascii="Times New Roman" w:eastAsia="標楷體" w:hAnsi="Times New Roman" w:cs="Times New Roman"/>
          <w:color w:val="000000" w:themeColor="text1"/>
        </w:rPr>
        <w:t xml:space="preserve"> 1 </w:t>
      </w:r>
      <w:r w:rsidRPr="002964B9">
        <w:rPr>
          <w:rFonts w:ascii="Times New Roman" w:eastAsia="標楷體" w:hAnsi="Times New Roman" w:cs="Times New Roman"/>
          <w:color w:val="000000" w:themeColor="text1"/>
        </w:rPr>
        <w:t>人擔任主席。</w:t>
      </w:r>
    </w:p>
    <w:p w14:paraId="402ABFAE" w14:textId="77777777" w:rsidR="00E94938" w:rsidRPr="002964B9" w:rsidRDefault="00E94938" w:rsidP="00311EA6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(</w:t>
      </w:r>
      <w:r w:rsidRPr="002964B9">
        <w:rPr>
          <w:rFonts w:ascii="Times New Roman" w:eastAsia="標楷體" w:hAnsi="Times New Roman" w:cs="Times New Roman"/>
          <w:color w:val="000000" w:themeColor="text1"/>
        </w:rPr>
        <w:t>二</w:t>
      </w:r>
      <w:r w:rsidRPr="002964B9">
        <w:rPr>
          <w:rFonts w:ascii="Times New Roman" w:eastAsia="標楷體" w:hAnsi="Times New Roman" w:cs="Times New Roman"/>
          <w:color w:val="000000" w:themeColor="text1"/>
        </w:rPr>
        <w:t>)</w:t>
      </w:r>
      <w:r w:rsidRPr="002964B9">
        <w:rPr>
          <w:rFonts w:ascii="Times New Roman" w:eastAsia="標楷體" w:hAnsi="Times New Roman" w:cs="Times New Roman"/>
          <w:color w:val="000000" w:themeColor="text1"/>
        </w:rPr>
        <w:t>應有委員二分之一以上之出席，始得開會；出席委員過半數同意始得決議。</w:t>
      </w:r>
    </w:p>
    <w:p w14:paraId="430858AB" w14:textId="77777777" w:rsidR="00E94938" w:rsidRPr="002964B9" w:rsidRDefault="00E94938" w:rsidP="00311EA6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(</w:t>
      </w:r>
      <w:r w:rsidRPr="002964B9">
        <w:rPr>
          <w:rFonts w:ascii="Times New Roman" w:eastAsia="標楷體" w:hAnsi="Times New Roman" w:cs="Times New Roman"/>
          <w:color w:val="000000" w:themeColor="text1"/>
        </w:rPr>
        <w:t>三</w:t>
      </w:r>
      <w:r w:rsidRPr="002964B9">
        <w:rPr>
          <w:rFonts w:ascii="Times New Roman" w:eastAsia="標楷體" w:hAnsi="Times New Roman" w:cs="Times New Roman"/>
          <w:color w:val="000000" w:themeColor="text1"/>
        </w:rPr>
        <w:t>)</w:t>
      </w:r>
      <w:r w:rsidRPr="002964B9">
        <w:rPr>
          <w:rFonts w:ascii="Times New Roman" w:eastAsia="標楷體" w:hAnsi="Times New Roman" w:cs="Times New Roman"/>
          <w:color w:val="000000" w:themeColor="text1"/>
        </w:rPr>
        <w:t>本委員會委員應親自出席會議，不得代理。</w:t>
      </w:r>
    </w:p>
    <w:p w14:paraId="323E6586" w14:textId="77777777" w:rsidR="00E94938" w:rsidRPr="002964B9" w:rsidRDefault="00E94938" w:rsidP="00311EA6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(</w:t>
      </w:r>
      <w:r w:rsidRPr="002964B9">
        <w:rPr>
          <w:rFonts w:ascii="Times New Roman" w:eastAsia="標楷體" w:hAnsi="Times New Roman" w:cs="Times New Roman"/>
          <w:color w:val="000000" w:themeColor="text1"/>
        </w:rPr>
        <w:t>四</w:t>
      </w:r>
      <w:r w:rsidRPr="002964B9">
        <w:rPr>
          <w:rFonts w:ascii="Times New Roman" w:eastAsia="標楷體" w:hAnsi="Times New Roman" w:cs="Times New Roman"/>
          <w:color w:val="000000" w:themeColor="text1"/>
        </w:rPr>
        <w:t>)</w:t>
      </w:r>
      <w:r w:rsidRPr="002964B9">
        <w:rPr>
          <w:rFonts w:ascii="Times New Roman" w:eastAsia="標楷體" w:hAnsi="Times New Roman" w:cs="Times New Roman"/>
          <w:color w:val="000000" w:themeColor="text1"/>
        </w:rPr>
        <w:t>本委員會開會時，中華民國射箭協會秘書處應列席。</w:t>
      </w:r>
    </w:p>
    <w:p w14:paraId="1EC99182" w14:textId="77777777" w:rsidR="00C50195" w:rsidRPr="002964B9" w:rsidRDefault="00E94938" w:rsidP="00E94938">
      <w:pPr>
        <w:rPr>
          <w:rFonts w:ascii="Times New Roman" w:eastAsia="標楷體" w:hAnsi="Times New Roman" w:cs="Times New Roman"/>
          <w:color w:val="000000" w:themeColor="text1"/>
        </w:rPr>
      </w:pPr>
      <w:r w:rsidRPr="002964B9">
        <w:rPr>
          <w:rFonts w:ascii="Times New Roman" w:eastAsia="標楷體" w:hAnsi="Times New Roman" w:cs="Times New Roman"/>
          <w:color w:val="000000" w:themeColor="text1"/>
        </w:rPr>
        <w:t>九、本組織簡則經理事會通過，並報請中央主管機關備查後施行，修正時亦同。</w:t>
      </w:r>
    </w:p>
    <w:sectPr w:rsidR="00C50195" w:rsidRPr="002964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38"/>
    <w:rsid w:val="000F59F1"/>
    <w:rsid w:val="002964B9"/>
    <w:rsid w:val="00311EA6"/>
    <w:rsid w:val="005B17D3"/>
    <w:rsid w:val="006D66D5"/>
    <w:rsid w:val="008E2DC2"/>
    <w:rsid w:val="00AD65B7"/>
    <w:rsid w:val="00C50195"/>
    <w:rsid w:val="00C5679D"/>
    <w:rsid w:val="00E9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BB5B"/>
  <w15:chartTrackingRefBased/>
  <w15:docId w15:val="{6BB31CA5-F023-49B7-929F-1674EBD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Lee</dc:creator>
  <cp:keywords/>
  <dc:description/>
  <cp:lastModifiedBy>Microsoft Office 使用者</cp:lastModifiedBy>
  <cp:revision>6</cp:revision>
  <cp:lastPrinted>2019-12-31T04:14:00Z</cp:lastPrinted>
  <dcterms:created xsi:type="dcterms:W3CDTF">2020-06-30T07:18:00Z</dcterms:created>
  <dcterms:modified xsi:type="dcterms:W3CDTF">2020-08-06T07:10:00Z</dcterms:modified>
</cp:coreProperties>
</file>